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1A72" w14:textId="77777777" w:rsidR="007032A1" w:rsidRPr="00322CEB" w:rsidRDefault="00322CEB">
      <w:pPr>
        <w:rPr>
          <w:rFonts w:ascii="Calibri" w:hAnsi="Calibri"/>
          <w:b/>
          <w:sz w:val="28"/>
        </w:rPr>
      </w:pPr>
      <w:r w:rsidRPr="00322CEB">
        <w:rPr>
          <w:rFonts w:ascii="Calibri" w:hAnsi="Calibri"/>
          <w:b/>
          <w:sz w:val="28"/>
        </w:rPr>
        <w:t>Conflict Minerals Policy</w:t>
      </w:r>
      <w:r w:rsidR="00E4771E">
        <w:rPr>
          <w:rFonts w:ascii="Calibri" w:hAnsi="Calibri"/>
          <w:b/>
          <w:sz w:val="28"/>
        </w:rPr>
        <w:t xml:space="preserve"> Statement</w:t>
      </w:r>
    </w:p>
    <w:p w14:paraId="140A4E73" w14:textId="77777777" w:rsidR="00CA4200" w:rsidRDefault="00CA4200" w:rsidP="00CA4200">
      <w:pPr>
        <w:spacing w:before="480" w:after="0"/>
        <w:ind w:left="720" w:hanging="720"/>
        <w:jc w:val="center"/>
        <w:rPr>
          <w:b/>
        </w:rPr>
      </w:pPr>
      <w:r>
        <w:rPr>
          <w:b/>
        </w:rPr>
        <w:t>Original</w:t>
      </w:r>
    </w:p>
    <w:p w14:paraId="6A704CBE" w14:textId="77777777" w:rsidR="00CA4200" w:rsidRPr="00322CEB" w:rsidRDefault="00CA4200" w:rsidP="00CA4200">
      <w:pPr>
        <w:spacing w:after="0"/>
        <w:ind w:left="720" w:hanging="720"/>
        <w:jc w:val="center"/>
        <w:rPr>
          <w:b/>
        </w:rPr>
      </w:pPr>
      <w:r w:rsidRPr="00322CEB">
        <w:rPr>
          <w:b/>
        </w:rPr>
        <w:t>Policy Statement</w:t>
      </w:r>
      <w:r>
        <w:rPr>
          <w:b/>
        </w:rPr>
        <w:t xml:space="preserve"> (2013)</w:t>
      </w:r>
    </w:p>
    <w:p w14:paraId="713D135A" w14:textId="77777777" w:rsidR="00CA4200" w:rsidRPr="00CA4200" w:rsidRDefault="00CA4200" w:rsidP="00CA4200">
      <w:pPr>
        <w:spacing w:before="240" w:after="120"/>
        <w:rPr>
          <w:b/>
        </w:rPr>
      </w:pPr>
      <w:r w:rsidRPr="00CA4200">
        <w:rPr>
          <w:b/>
        </w:rPr>
        <w:t>Purpose</w:t>
      </w:r>
    </w:p>
    <w:p w14:paraId="4F1C46FA" w14:textId="77777777" w:rsidR="00CA4200" w:rsidRDefault="00CA4200" w:rsidP="00CA4200">
      <w:pPr>
        <w:spacing w:after="120"/>
      </w:pPr>
      <w:r w:rsidRPr="00CA4200">
        <w:t>To address the mandates of Section 1502 of The Dodd-Frank Wall Street Reform and Consumer Protection Act (2010) (the “Act”) aimed at the elimination of trade in conflict minerals in the Conflict Area.</w:t>
      </w:r>
    </w:p>
    <w:p w14:paraId="0ADBB23A" w14:textId="77777777" w:rsidR="00CA4200" w:rsidRPr="00CA4200" w:rsidRDefault="00CA4200" w:rsidP="00CA4200">
      <w:pPr>
        <w:spacing w:after="120"/>
        <w:rPr>
          <w:b/>
        </w:rPr>
      </w:pPr>
      <w:r w:rsidRPr="00CA4200">
        <w:rPr>
          <w:b/>
        </w:rPr>
        <w:t>Scope</w:t>
      </w:r>
    </w:p>
    <w:p w14:paraId="29510089" w14:textId="77777777" w:rsidR="00CA4200" w:rsidRDefault="00CA4200" w:rsidP="00CA4200">
      <w:pPr>
        <w:spacing w:after="120"/>
      </w:pPr>
      <w:r w:rsidRPr="00CA4200">
        <w:t>This Policy applies to all Baker Hughes companies worldwide.</w:t>
      </w:r>
    </w:p>
    <w:p w14:paraId="238E5AB8" w14:textId="77777777" w:rsidR="00CA4200" w:rsidRPr="00CA4200" w:rsidRDefault="00CA4200" w:rsidP="00CA4200">
      <w:pPr>
        <w:spacing w:after="120"/>
        <w:rPr>
          <w:b/>
        </w:rPr>
      </w:pPr>
      <w:r w:rsidRPr="00CA4200">
        <w:rPr>
          <w:b/>
        </w:rPr>
        <w:t>Policy</w:t>
      </w:r>
    </w:p>
    <w:p w14:paraId="273AFB3E" w14:textId="77777777" w:rsidR="00CA4200" w:rsidRPr="00CA4200" w:rsidRDefault="00CA4200" w:rsidP="00CA4200">
      <w:pPr>
        <w:spacing w:after="120"/>
      </w:pPr>
      <w:r w:rsidRPr="00CA4200">
        <w:t>Baker Hughes is committed to the responsible sourcing of materials, products and components necessary to the functionality of the products that Baker Hughes manufactures or contracts to manufacture.  Accordingly, Baker Hughes will collaborate with its suppliers to work toward a conflict-free mineral supply chain.</w:t>
      </w:r>
    </w:p>
    <w:p w14:paraId="1CC54E6B" w14:textId="77777777" w:rsidR="00CA4200" w:rsidRDefault="00CA4200" w:rsidP="00CA4200">
      <w:pPr>
        <w:spacing w:after="120"/>
      </w:pPr>
      <w:r w:rsidRPr="00CA4200">
        <w:t>Baker Hughes expects its suppliers to adopt policies and management systems consistent with the Act and this policy, to supply materials, products, and components that are conflict-free and to in turn require their suppliers to adopt similar policies, systems and socially responsible sourcing practices. To that effect, we expect our suppliers to respond to our inquiries and provide declarations supporting their commitment to becoming conflict-free and documenting countries of origin for conflict minerals that they purchase.</w:t>
      </w:r>
    </w:p>
    <w:p w14:paraId="585E30FE" w14:textId="77777777" w:rsidR="00CA4200" w:rsidRDefault="00CA4200" w:rsidP="00CA4200">
      <w:pPr>
        <w:spacing w:before="360" w:after="0"/>
        <w:jc w:val="center"/>
        <w:rPr>
          <w:b/>
        </w:rPr>
      </w:pPr>
      <w:r>
        <w:rPr>
          <w:b/>
        </w:rPr>
        <w:t>Current</w:t>
      </w:r>
    </w:p>
    <w:p w14:paraId="308A5D1C" w14:textId="77777777" w:rsidR="00CA4200" w:rsidRPr="00322CEB" w:rsidRDefault="00CA4200" w:rsidP="00CA4200">
      <w:pPr>
        <w:spacing w:after="0"/>
        <w:jc w:val="center"/>
        <w:rPr>
          <w:b/>
        </w:rPr>
      </w:pPr>
      <w:r w:rsidRPr="00322CEB">
        <w:rPr>
          <w:b/>
        </w:rPr>
        <w:t>Baker Hughes Integrity Guide for Suppliers, Contractors, and Consultants</w:t>
      </w:r>
    </w:p>
    <w:p w14:paraId="4722D709" w14:textId="77777777" w:rsidR="00CA4200" w:rsidRDefault="00CA4200" w:rsidP="00CA4200">
      <w:pPr>
        <w:spacing w:before="240" w:after="120"/>
      </w:pPr>
      <w:r>
        <w:t xml:space="preserve">Responsibilities of Baker Hughes Suppliers </w:t>
      </w:r>
    </w:p>
    <w:p w14:paraId="1EA04246" w14:textId="77777777" w:rsidR="00CA4200" w:rsidRDefault="00CA4200" w:rsidP="00322CEB">
      <w:pPr>
        <w:spacing w:after="120"/>
      </w:pPr>
      <w:r>
        <w:t xml:space="preserve">You, as a Supplier to Baker Hughes, agree: </w:t>
      </w:r>
    </w:p>
    <w:p w14:paraId="051B2E48" w14:textId="77777777" w:rsidR="00CA4200" w:rsidRDefault="00CA4200" w:rsidP="00322CEB">
      <w:pPr>
        <w:spacing w:after="120"/>
        <w:ind w:left="216"/>
      </w:pPr>
      <w:r>
        <w:t>… to adopt policies and establish systems to procure tantalum, tin, tungsten, and gold from sources that have been verified as conflict free; and … to provide supporting data on your supply chain for tantalum, tin, tungsten, and gold to Baker Hughes when requested, on a platform to be designated by Baker Hughes.</w:t>
      </w:r>
    </w:p>
    <w:p w14:paraId="7ECB3221" w14:textId="77777777" w:rsidR="00CA4200" w:rsidRPr="00F5613A" w:rsidRDefault="00CA4200" w:rsidP="00CA4200">
      <w:pPr>
        <w:spacing w:after="120"/>
        <w:rPr>
          <w:b/>
          <w:sz w:val="18"/>
        </w:rPr>
      </w:pPr>
      <w:r w:rsidRPr="00F5613A">
        <w:rPr>
          <w:b/>
          <w:sz w:val="18"/>
        </w:rPr>
        <w:t>Source: https://www.bakerhughes.com/suppliers | POLICIES - SUPPLIER INTEGRITY GUIDE</w:t>
      </w:r>
    </w:p>
    <w:p w14:paraId="544F221C" w14:textId="77777777" w:rsidR="00CA4200" w:rsidRDefault="00CA4200" w:rsidP="00CA4200">
      <w:pPr>
        <w:spacing w:before="360" w:after="0"/>
        <w:ind w:left="720" w:hanging="720"/>
        <w:jc w:val="center"/>
        <w:rPr>
          <w:b/>
        </w:rPr>
      </w:pPr>
      <w:r w:rsidRPr="00322CEB">
        <w:rPr>
          <w:b/>
        </w:rPr>
        <w:t>Proposed</w:t>
      </w:r>
    </w:p>
    <w:p w14:paraId="7ADC6B67" w14:textId="77777777" w:rsidR="00CA4200" w:rsidRPr="00322CEB" w:rsidRDefault="00CA4200" w:rsidP="00CA4200">
      <w:pPr>
        <w:spacing w:after="0"/>
        <w:ind w:left="720" w:hanging="720"/>
        <w:jc w:val="center"/>
        <w:rPr>
          <w:b/>
        </w:rPr>
      </w:pPr>
      <w:r w:rsidRPr="00322CEB">
        <w:rPr>
          <w:b/>
        </w:rPr>
        <w:t>Policy Statement</w:t>
      </w:r>
    </w:p>
    <w:p w14:paraId="75114973" w14:textId="77777777" w:rsidR="00CA4200" w:rsidRPr="00CA4200" w:rsidRDefault="00CA4200" w:rsidP="00CA4200">
      <w:pPr>
        <w:spacing w:before="240" w:after="120"/>
        <w:rPr>
          <w:b/>
        </w:rPr>
      </w:pPr>
      <w:r w:rsidRPr="00CA4200">
        <w:rPr>
          <w:b/>
        </w:rPr>
        <w:t>Purpose</w:t>
      </w:r>
    </w:p>
    <w:p w14:paraId="333BA482" w14:textId="77777777" w:rsidR="00CA4200" w:rsidRDefault="00CA4200" w:rsidP="00F91F66">
      <w:pPr>
        <w:spacing w:after="120"/>
      </w:pPr>
      <w:r>
        <w:t>To address the mandates of Section 1502 of The Dodd-Frank Wall Street Reform and Consumer Protection Act (2010) (the “Act”) aimed at the elimination of trade in conflict minerals – consisting of tantalum, tin, tungsten and gold (“3TGs”) – which originate from the designated Conflict Area.</w:t>
      </w:r>
    </w:p>
    <w:p w14:paraId="1222E014" w14:textId="77777777" w:rsidR="00CA4200" w:rsidRPr="00CA4200" w:rsidRDefault="00CA4200" w:rsidP="00F91F66">
      <w:pPr>
        <w:spacing w:after="120"/>
        <w:rPr>
          <w:b/>
        </w:rPr>
      </w:pPr>
      <w:r w:rsidRPr="00CA4200">
        <w:rPr>
          <w:b/>
        </w:rPr>
        <w:t>Scope</w:t>
      </w:r>
    </w:p>
    <w:p w14:paraId="5EFB125D" w14:textId="77777777" w:rsidR="00CA4200" w:rsidRDefault="00CA4200" w:rsidP="00F91F66">
      <w:pPr>
        <w:spacing w:after="120"/>
      </w:pPr>
      <w:r>
        <w:t>This Policy applies to all Baker Hughes companies worldwide.</w:t>
      </w:r>
    </w:p>
    <w:p w14:paraId="60FC7557" w14:textId="77777777" w:rsidR="00CA4200" w:rsidRPr="00CA4200" w:rsidRDefault="00CA4200" w:rsidP="00CA4200">
      <w:pPr>
        <w:keepNext/>
        <w:spacing w:after="120"/>
        <w:rPr>
          <w:b/>
        </w:rPr>
      </w:pPr>
      <w:r w:rsidRPr="00CA4200">
        <w:rPr>
          <w:b/>
        </w:rPr>
        <w:lastRenderedPageBreak/>
        <w:t>Policy</w:t>
      </w:r>
    </w:p>
    <w:p w14:paraId="502E7899" w14:textId="77777777" w:rsidR="00CA4200" w:rsidRDefault="00CA4200" w:rsidP="00F91F66">
      <w:pPr>
        <w:spacing w:after="120"/>
      </w:pPr>
      <w:r>
        <w:t xml:space="preserve">Baker Hughes is committed to work toward the responsible sourcing of all materials and components necessary to the functionality of the products that we </w:t>
      </w:r>
      <w:proofErr w:type="gramStart"/>
      <w:r>
        <w:t>manufactures</w:t>
      </w:r>
      <w:proofErr w:type="gramEnd"/>
      <w:r>
        <w:t xml:space="preserve"> or contract to manufacture, and to attain a conflict-free mineral supply chain.</w:t>
      </w:r>
    </w:p>
    <w:p w14:paraId="21D5784D" w14:textId="77777777" w:rsidR="00CA4200" w:rsidRPr="00CA4200" w:rsidRDefault="00CA4200" w:rsidP="00F91F66">
      <w:pPr>
        <w:spacing w:after="120"/>
        <w:rPr>
          <w:b/>
        </w:rPr>
      </w:pPr>
      <w:r w:rsidRPr="00CA4200">
        <w:rPr>
          <w:b/>
        </w:rPr>
        <w:t>Flow-down</w:t>
      </w:r>
    </w:p>
    <w:p w14:paraId="1574D8F9" w14:textId="77777777" w:rsidR="00CA4200" w:rsidRDefault="00CA4200" w:rsidP="0095085E">
      <w:pPr>
        <w:spacing w:after="120"/>
      </w:pPr>
      <w:r>
        <w:t>Baker Hughes expects all its suppliers to fully cooperate and collaborate in complying with this policy and 1) adopt policies and management systems consistent with the Act and this policy; 2) supply materials, products, and components that are conflict-free; and 3) in turn require their suppliers to adopt similar policies, systems and socially responsible sourcing practices. To that effect, we expect our suppliers to respond to our inquiries and provide declarations supporting their commitment to sourcing conflict-free 3TGs, and documentation of their due diligence efforts to determine countries of origin and conflict status for those 3TGs they purchase.</w:t>
      </w:r>
    </w:p>
    <w:sectPr w:rsidR="00CA4200" w:rsidSect="00322CEB">
      <w:pgSz w:w="12240" w:h="15840" w:code="1"/>
      <w:pgMar w:top="1080" w:right="1080" w:bottom="720" w:left="108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EB"/>
    <w:rsid w:val="0001311C"/>
    <w:rsid w:val="00196AA9"/>
    <w:rsid w:val="00322CEB"/>
    <w:rsid w:val="003604E8"/>
    <w:rsid w:val="00371C1F"/>
    <w:rsid w:val="003E5A5F"/>
    <w:rsid w:val="005807A3"/>
    <w:rsid w:val="006A50C4"/>
    <w:rsid w:val="0095085E"/>
    <w:rsid w:val="00B03A17"/>
    <w:rsid w:val="00CA4200"/>
    <w:rsid w:val="00E4771E"/>
    <w:rsid w:val="00E81CF1"/>
    <w:rsid w:val="00E90F0A"/>
    <w:rsid w:val="00ED3561"/>
    <w:rsid w:val="00F5613A"/>
    <w:rsid w:val="00F9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7C08"/>
  <w15:chartTrackingRefBased/>
  <w15:docId w15:val="{CCD1ED89-5110-4103-A719-4F9478DF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Baker Hughes Incorporated</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Carlos</dc:creator>
  <cp:keywords/>
  <dc:description/>
  <cp:lastModifiedBy>Neelima Veeramalla</cp:lastModifiedBy>
  <cp:revision>2</cp:revision>
  <dcterms:created xsi:type="dcterms:W3CDTF">2021-06-14T16:10:00Z</dcterms:created>
  <dcterms:modified xsi:type="dcterms:W3CDTF">2021-06-14T16:10:00Z</dcterms:modified>
</cp:coreProperties>
</file>